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sz w:val="32"/>
          <w:szCs w:val="3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color w:val="8B6508"/>
          <w:spacing w:val="300"/>
          <w:sz w:val="18"/>
          <w:szCs w:val="18"/>
        </w:rPr>
        <w:t xml:space="preserve">CMU GUINÉE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0A3622"/>
          <w:sz w:val="48"/>
          <w:szCs w:val="48"/>
        </w:rPr>
        <w:t xml:space="preserve">Mini-cahier de prompts</w:t>
      </w:r>
    </w:p>
    <w:p>
      <w:pPr>
        <w:spacing w:after="400"/>
        <w:jc w:val="center"/>
      </w:pPr>
      <w:r>
        <w:rPr>
          <w:rFonts w:ascii="Calibri" w:cs="Calibri" w:eastAsia="Calibri" w:hAnsi="Calibri"/>
          <w:i/>
          <w:iCs/>
          <w:color w:val="B8860B"/>
          <w:sz w:val="36"/>
          <w:szCs w:val="36"/>
        </w:rPr>
        <w:t xml:space="preserve">Écosystème étendu</w:t>
      </w:r>
    </w:p>
    <w:p>
      <w:pPr>
        <w:pBdr>
          <w:bottom w:val="single" w:color="C9A227" w:sz="12" w:space="4"/>
        </w:pBdr>
        <w:spacing w:after="24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0"/>
        <w:jc w:val="center"/>
      </w:pPr>
      <w:r>
        <w:rPr>
          <w:rFonts w:ascii="Calibri" w:cs="Calibri" w:eastAsia="Calibri" w:hAnsi="Calibri"/>
          <w:color w:val="0F4A2E"/>
          <w:sz w:val="24"/>
          <w:szCs w:val="24"/>
        </w:rPr>
        <w:t xml:space="preserve">15 prompts · 4 phases · P13.1 à P13.15</w:t>
      </w:r>
    </w:p>
    <w:tbl>
      <w:tblPr>
        <w:tblW w:type="dxa" w:w="7200"/>
        <w:jc w:val="center"/>
        <w:tblBorders>
          <w:top w:val="single" w:color="F2DFA4" w:sz="4"/>
          <w:left w:val="single" w:color="C9A227" w:sz="16"/>
          <w:bottom w:val="single" w:color="F2DFA4" w:sz="4"/>
          <w:right w:val="single" w:color="F2DFA4" w:sz="4"/>
          <w:insideH w:val="none" w:color="FFFFFF" w:sz="0"/>
          <w:insideV w:val="none" w:color="FFFFFF" w:sz="0"/>
        </w:tblBorders>
      </w:tblPr>
      <w:tblGrid>
        <w:gridCol w:w="7200"/>
      </w:tblGrid>
      <w:tr>
        <w:tc>
          <w:tcPr>
            <w:tcW w:type="dxa" w:w="7200"/>
            <w:shd w:fill="FEFBF0" w:val="clear"/>
            <w:tcMar>
              <w:top w:type="dxa" w:w="240"/>
              <w:left w:type="dxa" w:w="320"/>
              <w:bottom w:type="dxa" w:w="240"/>
              <w:right w:type="dxa" w:w="3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5A5F5C"/>
                <w:spacing w:val="40"/>
                <w:sz w:val="18"/>
                <w:szCs w:val="18"/>
              </w:rPr>
              <w:t xml:space="preserve">Prérequis  </w:t>
            </w:r>
            <w:r>
              <w:rPr>
                <w:rFonts w:ascii="Calibri" w:cs="Calibri" w:eastAsia="Calibri" w:hAnsi="Calibri"/>
                <w:color w:val="2D332F"/>
                <w:sz w:val="22"/>
                <w:szCs w:val="22"/>
              </w:rPr>
              <w:t xml:space="preserve">Cahier P1 (P0.1 à P11.3) terminé et committé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5A5F5C"/>
                <w:spacing w:val="40"/>
                <w:sz w:val="18"/>
                <w:szCs w:val="18"/>
              </w:rPr>
              <w:t xml:space="preserve">Référence  </w:t>
            </w:r>
            <w:r>
              <w:rPr>
                <w:rFonts w:ascii="Calibri" w:cs="Calibri" w:eastAsia="Calibri" w:hAnsi="Calibri"/>
                <w:color w:val="2D332F"/>
                <w:sz w:val="22"/>
                <w:szCs w:val="22"/>
              </w:rPr>
              <w:t xml:space="preserve">specification/cmu-addendum-v1.1.docx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5A5F5C"/>
                <w:spacing w:val="40"/>
                <w:sz w:val="18"/>
                <w:szCs w:val="18"/>
              </w:rPr>
              <w:t xml:space="preserve">Version  </w:t>
            </w:r>
            <w:r>
              <w:rPr>
                <w:rFonts w:ascii="Calibri" w:cs="Calibri" w:eastAsia="Calibri" w:hAnsi="Calibri"/>
                <w:color w:val="2D332F"/>
                <w:sz w:val="22"/>
                <w:szCs w:val="22"/>
              </w:rPr>
              <w:t xml:space="preserve">1.0 — 25 avril 2026</w:t>
            </w:r>
          </w:p>
        </w:tc>
      </w:tr>
    </w:tbl>
    <w:p>
      <w:pPr>
        <w:pageBreakBefore/>
        <w:spacing w:after="40"/>
      </w:pPr>
      <w:r>
        <w:rPr>
          <w:rFonts w:ascii="Calibri" w:cs="Calibri" w:eastAsia="Calibri" w:hAnsi="Calibri"/>
          <w:b/>
          <w:bCs/>
          <w:color w:val="8B6508"/>
          <w:spacing w:val="200"/>
          <w:sz w:val="18"/>
          <w:szCs w:val="18"/>
        </w:rPr>
        <w:t xml:space="preserve">NOTICE</w:t>
      </w:r>
    </w:p>
    <w:p>
      <w:pPr>
        <w:pBdr>
          <w:bottom w:val="single" w:color="C9A227" w:sz="8" w:space="4"/>
        </w:pBdr>
        <w:spacing w:after="120"/>
      </w:pPr>
      <w:r>
        <w:rPr>
          <w:rFonts w:ascii="Calibri" w:cs="Calibri" w:eastAsia="Calibri" w:hAnsi="Calibri"/>
          <w:b/>
          <w:bCs/>
          <w:color w:val="0A3622"/>
          <w:sz w:val="36"/>
          <w:szCs w:val="36"/>
        </w:rPr>
        <w:t xml:space="preserve">Utilisation du mini-cahier</w:t>
      </w:r>
    </w:p>
    <w:p>
      <w:pPr>
        <w:spacing w:after="0"/>
      </w:pPr>
      <w:r>
        <w:rPr>
          <w:sz w:val="8"/>
          <w:szCs w:val="8"/>
        </w:rPr>
        <w:t xml:space="preserve"/>
      </w:r>
    </w:p>
    <w:p>
      <w:pPr>
        <w:spacing w:after="120" w:before="0" w:line="300"/>
        <w:jc w:val="both"/>
      </w:pPr>
      <w:r>
        <w:rPr>
          <w:rFonts w:ascii="Calibri" w:cs="Calibri" w:eastAsia="Calibri" w:hAnsi="Calibri"/>
          <w:color w:val="2D332F"/>
          <w:sz w:val="22"/>
          <w:szCs w:val="22"/>
        </w:rPr>
        <w:t xml:space="preserve">Ce mini-cahier complète le cahier initial (P0.1 à P11.3) avec les modifications nécessaires à l'implémentation de l'écosystème étendu CMU. Il ne doit être exécuté qu'après validation de l'addendum v1.1 par le MSHP.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Calibri" w:cs="Calibri" w:eastAsia="Calibri" w:hAnsi="Calibri"/>
          <w:b/>
          <w:bCs/>
          <w:color w:val="0F4A2E"/>
          <w:sz w:val="22"/>
          <w:szCs w:val="22"/>
        </w:rPr>
        <w:t xml:space="preserve">Discipline identique au cahier initial </w:t>
      </w:r>
      <w:r>
        <w:rPr>
          <w:rFonts w:ascii="Calibri" w:cs="Calibri" w:eastAsia="Calibri" w:hAnsi="Calibri"/>
          <w:color w:val="8A8F8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D332F"/>
          <w:sz w:val="22"/>
          <w:szCs w:val="22"/>
        </w:rPr>
        <w:t xml:space="preserve">Un prompt = une session = un commit. Pas d'enchaînement, pas d'improvisation.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Calibri" w:cs="Calibri" w:eastAsia="Calibri" w:hAnsi="Calibri"/>
          <w:b/>
          <w:bCs/>
          <w:color w:val="0F4A2E"/>
          <w:sz w:val="22"/>
          <w:szCs w:val="22"/>
        </w:rPr>
        <w:t xml:space="preserve">Référence à l'addendum </w:t>
      </w:r>
      <w:r>
        <w:rPr>
          <w:rFonts w:ascii="Calibri" w:cs="Calibri" w:eastAsia="Calibri" w:hAnsi="Calibri"/>
          <w:color w:val="8A8F8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D332F"/>
          <w:sz w:val="22"/>
          <w:szCs w:val="22"/>
        </w:rPr>
        <w:t xml:space="preserve">Avant chaque prompt, ouvrir specification/cmu-addendum-v1.1.docx à la section pertinente.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Calibri" w:cs="Calibri" w:eastAsia="Calibri" w:hAnsi="Calibri"/>
          <w:b/>
          <w:bCs/>
          <w:color w:val="0F4A2E"/>
          <w:sz w:val="22"/>
          <w:szCs w:val="22"/>
        </w:rPr>
        <w:t xml:space="preserve">Charte graphique </w:t>
      </w:r>
      <w:r>
        <w:rPr>
          <w:rFonts w:ascii="Calibri" w:cs="Calibri" w:eastAsia="Calibri" w:hAnsi="Calibri"/>
          <w:color w:val="8A8F8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D332F"/>
          <w:sz w:val="22"/>
          <w:szCs w:val="22"/>
        </w:rPr>
        <w:t xml:space="preserve">Les écrans nouveaux respectent la même charte que les écrans existants (cmu-* tokens, composants x-cmu.*, bande tricolore obligatoire).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Calibri" w:cs="Calibri" w:eastAsia="Calibri" w:hAnsi="Calibri"/>
          <w:b/>
          <w:bCs/>
          <w:color w:val="0F4A2E"/>
          <w:sz w:val="22"/>
          <w:szCs w:val="22"/>
        </w:rPr>
        <w:t xml:space="preserve">Test avant commit </w:t>
      </w:r>
      <w:r>
        <w:rPr>
          <w:rFonts w:ascii="Calibri" w:cs="Calibri" w:eastAsia="Calibri" w:hAnsi="Calibri"/>
          <w:color w:val="8A8F8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D332F"/>
          <w:sz w:val="22"/>
          <w:szCs w:val="22"/>
        </w:rPr>
        <w:t xml:space="preserve">Toute migration doit être réversible (rollback testé). Tout écran doit être visuellement comparé à la maquette de référence si elle existe.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Calibri" w:cs="Calibri" w:eastAsia="Calibri" w:hAnsi="Calibri"/>
          <w:b/>
          <w:bCs/>
          <w:color w:val="0F4A2E"/>
          <w:sz w:val="22"/>
          <w:szCs w:val="22"/>
        </w:rPr>
        <w:t xml:space="preserve">État d'avancement </w:t>
      </w:r>
      <w:r>
        <w:rPr>
          <w:rFonts w:ascii="Calibri" w:cs="Calibri" w:eastAsia="Calibri" w:hAnsi="Calibri"/>
          <w:color w:val="8A8F8C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D332F"/>
          <w:sz w:val="22"/>
          <w:szCs w:val="22"/>
        </w:rPr>
        <w:t xml:space="preserve">Mettre à jour ETAT_AVANCEMENT.md après chaque prompt terminé.</w:t>
      </w:r>
    </w:p>
    <w:p>
      <w:pPr>
        <w:pageBreakBefore/>
        <w:spacing w:after="40" w:before="0"/>
      </w:pPr>
      <w:r>
        <w:rPr>
          <w:rFonts w:ascii="Calibri" w:cs="Calibri" w:eastAsia="Calibri" w:hAnsi="Calibri"/>
          <w:b/>
          <w:bCs/>
          <w:color w:val="8B6508"/>
          <w:spacing w:val="200"/>
          <w:sz w:val="18"/>
          <w:szCs w:val="18"/>
        </w:rPr>
        <w:t xml:space="preserve">PHASE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227"/>
          <w:sz w:val="96"/>
          <w:szCs w:val="96"/>
        </w:rPr>
        <w:t xml:space="preserve">A</w:t>
      </w:r>
      <w:r>
        <w:rPr>
          <w:rFonts w:ascii="Calibri" w:cs="Calibri" w:eastAsia="Calibri" w:hAnsi="Calibri"/>
          <w:b/>
          <w:bCs/>
          <w:color w:val="0A3622"/>
          <w:sz w:val="44"/>
          <w:szCs w:val="44"/>
        </w:rPr>
        <w:t xml:space="preserve">  Fondations</w:t>
      </w:r>
    </w:p>
    <w:p>
      <w:pPr>
        <w:pBdr>
          <w:bottom w:val="single" w:color="C9A227" w:sz="12" w:space="4"/>
        </w:pBdr>
        <w:spacing w:after="240"/>
      </w:pPr>
      <w:r>
        <w:rPr>
          <w:rFonts w:ascii="Calibri" w:cs="Calibri" w:eastAsia="Calibri" w:hAnsi="Calibri"/>
          <w:i/>
          <w:iCs/>
          <w:color w:val="5A5F5C"/>
          <w:sz w:val="22"/>
          <w:szCs w:val="22"/>
        </w:rPr>
        <w:t xml:space="preserve">Migrations, enums, modèles — 4 prompts</w:t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Migrations du modèle étendu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appliquer les modifications de structure de base décrites dans l'addendum v1.1 §3.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ouvrir specification/cmu-addendum-v1.1.docx au §3 (extensions du modèle de données).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la migration add_societe_cmu_columns_to_etablissement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à cmu_etablissement les colonnes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nature VARCHAR(16) NOT NULL DEFAULT 'SOINS' (CHECK IN ('SOINS', 'COLLECTE'))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societe_cmu_id BIGINT NULL (FK à venir vers cmu_societe)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categories_actes_autorisees VARCHAR(64) NULL (codes catégories séparés par virgule)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Mettre à jour tous les enregistrements existants : nature='SOINS' (valeur par défaut convient)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la migration create_cmu_societe_table avec exactement les colonnes définies au §3.2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id, raison_sociale, nom_commercial, sigle, numero_rccm (UNIQUE), nif, dirigeant_nom, adresse_siege, telephone, email, statut (CHECK IN ('ACTIF','EN_COURS_AGREMENT','SUSPENDU','INACTIF')), date_agrement, reference_agrement, taux_commission NUMERIC(5,2), banque_nom, banque_rib, banque_libelle_compte, motif_suspension, date_suspension, timestamps + deleted_at.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Index : sur statut, sur raison_sociale.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la migration add_societe_cmu_fk_to_etablissement qui ajoute la FK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cmu_etablissement.societe_cmu_id → cmu_societe.id (ON DELETE SET NULL)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Créer la migration create_cmu_convention_structure_table selon §3.3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id, etablissement_id (FK UNIQUE), sous_type (CHECK IN ('CLINIQUE','LABORATOIRE','IMAGERIE','PHARMACIE')), numero_convention UNIQUE, date_signature, date_debut_effet, date_fin_effet, statut, specialites_declarees, nombre_lits, responsable_pharmacien, numero_inscription_ordre, timestamps.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Créer la migration add_origine_enrolement_to_dossier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Ajouter à cmu_dossier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pre_validateur_id BIGINT NULL FK → cmu_utilisateur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date_pre_validation TIMESTAMPTZ NULL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agent_societe_id BIGINT NULL FK → cmu_utilisateur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origine_enrolement VARCHAR(16) NOT NULL DEFAULT 'HOPITAL' (CHECK IN ('HOPITAL','SOCIETE_CMU'))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Mettre à jour les enregistrements existants : origine_enrolement='HOPITAL'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Créer la migration add_prescription_origine_to_pec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Ajouter à cmu_prise_en_charge la colonne prescription_origine_id BIGINT NULL FK → cmu_prise_en_charge (auto-référence). Index sur cette colonne.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Créer la migration create_cmu_commission_societe_table selon §3.4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id, numero_commission UNIQUE, societe_id (FK), periode_mois CHAR(7), nombre_cotisations_encaissees, montant_cotisations_gnf BIGINT, taux_commission_applique NUMERIC(5,2), montant_commission_gnf BIGINT, statut (CHECK IN ('EN_COURS_DE_FINALISATION','SOUMIS','APPROUVE','EN_ATTENTE_PAIEMENT','PAYE')), date_cloture, date_soumission, date_paiement, reference_virement, timestamps.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Contrainte UNIQUE (societe_id, periode_mois).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8. Mettre à jour les enums dans app/Enums/Cmu/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TypeEtablissement : ajouter LABO_PRIV, IMG_PRIV, PHARMA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StatutDossier : ajouter SOUMIS_SOCIETE, PREVALIDE_SOCIETE, REJETE_SOCIETE, SOUMIS_MINISTERE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Créer NatureEtablissement (SOINS, COLLECTE)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Créer SousTypeStructure (CLINIQUE, LABORATOIRE, IMAGERIE, PHARMACIE)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Créer StatutSociete (ACTIF, EN_COURS_AGREMENT, SUSPENDU, INACTIF)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Créer OrigineEnrolement (HOPITAL, SOCIETE_CMU)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9. Mettre à jour cmu_parametre via un nouveau seeder ParametreCommissionSeeder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taux_commission_societe = 5.00 (NUMERIC, modifiable)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seuil_alerte_taux_validation = 70 (INT, modifiable, en pourcentage)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10. Lancer php artisan migrate, puis tester le rollback complet et la re-migration. Tous les changements doivent être réversibles.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11. Vérifier en psql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\dt cmu_*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Doit afficher les 3 nouvelles tables : cmu_societe, cmu_convention_structure, cmu_commission_societe.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SELECT column_name, data_type FROM information_schema.columns WHERE table_name='cmu_etablissement' AND column_name IN ('nature','societe_cmu_id','categories_actes_autorisees');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Doit retourner 3 lignes.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feat(db): migrations addendum v1.1 - societes et structures conventionnees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P13.2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Modèles Eloquent et rôles complémentaires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créer les modèles Eloquent des nouvelles entités et enregistrer les nouveaux rôles.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 terminé. Ouvrir l'addendum §4 (matrice de droits étendue).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app/Models/Cmu/Societe.php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 cmu_societe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Relations : points() hasMany Etablissement (where nature='COLLECTE'), agents() hasManyThrough Utilisateur via points, commissions() hasMany CommissionSociete, dossiersEnroles() hasManyThrough Dossier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Scopes : actives(), enCoursAgrement(), suspendues()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Méthode : tauxCommissionApplicable() retourne le taux propre à la société, sinon le taux global de cmu_parametre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Casts appropriés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app/Models/Cmu/ConventionStructure.php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 cmu_convention_structure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Relations : etablissement() belongsTo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Scopes : actives(), parSousType($type)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Accesseurs : libelle_sous_type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app/Models/Cmu/CommissionSociete.php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 cmu_commission_societe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Relations : societe() belongsTo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Scopes : enAttenteSoumission(), enAttentePaiement(), payees()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Accesseurs : montant_formate, periode_libelle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Étendre app/Models/Cmu/Etablissement.php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scope pointsCmu() qui filtre nature='COLLECTE'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scope etablissementsSoins() qui filtre nature='SOINS'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relation societe() belongsTo Societe (optionnelle)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relation convention() hasOne ConventionStructure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méthode estPointCmu(): bool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méthode estStructurePrivee(): bool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méthode peutPratiquerCategorie(string $cat): bool qui vérifie categories_actes_autorisees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Étendre app/Models/Cmu/Dossier.php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relation preValidateur() belongsTo Utilisateur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relation agentSociete() belongsTo Utilisateur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scope origineSociete()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scope origineHopital()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Étendre app/Models/Cmu/PriseEnCharge.php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relation prescriptionOrigine() belongsTo PriseEnCharge (self-reference)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relation dispensationsAssociees() hasMany PriseEnCharge (self-reference inverse)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méthode estDispensationPharmacie(): bool (retourne prescription_origine_id !== null &amp;&amp; etablissement.peutPratiquerCategorie('PHA'))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Mettre à jour database/seeders/Cmu/RoleSeeder.php pour insérer les 5 nouveaux rôles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GERANT_SOCIETE_CMU (portée ETABLISSEMENT - mais référant Société 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SUPERVISEUR_SOCIETE_CMU (portée ETABLISSEMENT)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AGENT_SOCIETE_CMU (portée ETABLISSEMENT)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AGENT_STRUCTURE_PRIV (portée ETABLISSEMENT)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AGENT_FACTURATION_STRUCTURE (portée ETABLISSEMENT)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Le seeder doit être idempotent : utiliser firstOrCreate sur le code.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8. Créer un ParametreCommissionSeeder qui insère taux_commission_societe et seuil_alerte_taux_validation (idempotent).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9. Lancer php artisan db:seed --class=Database\\Seeders\\Cmu\\RoleSeeder puis ParametreCommissionSeeder.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10. Tests unitaires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- tests/Unit/Models/SocieteTest.php : création, scopes, tauxCommissionApplicable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- tests/Unit/Models/EtablissementTest.php : étendre avec les nouveaux scopes et méthodes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- tests/Unit/Models/PriseEnChargeTest.php : vérifier la relation prescription_origine et estDispensationPharmacie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feat(models): modeles Societe Convention Commission et nouveaux roles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P13.3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Génération IUS étendue pour Points CMU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adapter le service IusGenerator (créé en P3.2) pour gérer la plage 5000-9999 réservée aux Points CMU.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 et P13.2 terminés. Relire la spec initiale §4 et l'addendum §2.3.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Mettre à jour app/Services/Cmu/IusGenerator.php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La méthode genererPour(int $etablissementId): string fonctionne déjà mais doit valider la plage du code établissement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une vérification : si etablissement.nature='COLLECTE', le code doit être entre 5000 et 9999. Sinon entre 0001 et 4999.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la plage est incorrecte, lever PlageCodeEtablissementInvalideException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app/Services/Cmu/CodeEtablissementService.php avec une méthode unique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prochainCodeDisponible(NatureEtablissement $nature): string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SOINS : trouver le plus petit code libre entre 0001 et 4999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COLLECTE : trouver le plus petit code libre entre 5000 et 9999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plus aucun code disponible : lever PlageCodesEpuiseeException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Atomique via SELECT FOR UPDATE sur cmu_etablissement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l'exception app/Exceptions/Cmu/PlageCodeEtablissementInvalideException.php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Et app/Exceptions/Cmu/PlageCodesEpuiseeException.php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Mettre à jour la commande artisan cmu:health (P0.1) pour inclure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Vérification du nombre de codes disponibles dans chaque plage (alerte si &lt; 100 codes restants dans SOINS, ou &lt; 1000 dans COLLECTE)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Tests d'intégration tests/Feature/Cmu/CodeEtablissementTest.php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Création d'un Point CMU : code dans plage 5000-9999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Création d'un hôpital : code dans plage 0001-4999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Tentative de création d'un Point CMU avec code 0042 : doit échouer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Concurrence : 2 créations simultanées de Points CMU produisent 2 codes différents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Plage épuisée (mocker l'état) : lève PlageCodesEpuiseeException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Vérifier en lançant php artisan test --filter=CodeEtablissement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feat(ius): plage codes 5000-9999 pour Points CMU avec generation atomique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P13.4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Comptes initiaux et seeders de démonstration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créer les seeders initiaux pour démarrer avec quelques sociétés et structures conventionnées de test.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 à P13.3 terminés.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database/seeders/Cmu/SocietesDemoSeeder.php qui insère 3 sociétés de démonstration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'CMU Express Guinée SARL' (sigle CMUEX), statut ACTIF, agrément AGR-2026-001/MSHP, taux 5%, siège Conakry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'Solidarité Santé Conakry' (sigle SSC), statut ACTIF, agrément AGR-2026-002/MSHP, taux 5%, siège Conakry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'Reseau Mutuel Guinée' (sigle REMU), statut EN_COURS_AGREMENT, taux 5%, siège Kindia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Toutes avec dirigeant et adresse fictifs cohérents.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database/seeders/Cmu/PointsCmuDemoSeeder.php qui insère pour chaque société active 2 à 3 Points CMU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Pour CMU Express Guinée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Point Marché Madina (code 5001) — Conakry, Matam, Madina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Point Gare Routière Bambeto (code 5002) — Conakry, Ratoma, Bambeto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Point Centre Ville Kaloum (code 5003) — Conakry, Kaloum, Sandervalia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Pour Solidarité Santé Conakry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Point Mairie Matoto (code 5101) — Conakry, Matoto, Matoto Centre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Point Marché Tanene (code 5102) — Conakry, Dixinn, Tanene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Tous en statut ACTIF, nature COLLECTE, societe_cmu_id renseignée, géolocalisation cohérente.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database/seeders/Cmu/StructuresConventionneesDemoSeeder.php qui insère 4 structures privées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Clinique Pasteur (code 0301, type CL_PRIV, sous_type CLINIQUE, Conakry Dixinn)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Laboratoire Biologie Plus (code 0401, type LABO_PRIV, sous_type LABORATOIRE, Conakry Ratoma, categories_actes_autorisees='BIO')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Centre Imagerie Sandervalia (code 0402, type IMG_PRIV, sous_type IMAGERIE, Conakry Kaloum, categories_actes_autorisees='IMG,EXP')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Pharmacie de l'Indépendance (code 0501, type PHARMA, sous_type PHARMACIE, Conakry Kaloum, categories_actes_autorisees='PHA', responsable_pharmacien='Dr. Mariam Diallo')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Pour chacune, créer également la ligne cmu_convention_structure correspondante.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Créer database/seeders/Cmu/UtilisateursDemoExtendedSeeder.php qui crée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Pour CMU Express Guinée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- 1 gérant : gerant.cmuex@cmu.gn (rôle GERANT_SOCIETE_CMU, etablissement_id NULL mais champ contextuel pointant la société — gérer ça via la table cmu_utilisateur_role.portee_id qui stocke societe_id pour ce rôle)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- 2 agents : agent1.cmuex@cmu.gn rattaché au point 5001, agent2.cmuex@cmu.gn rattaché au point 5002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Pour Solidarité Santé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- 1 gérant + 1 superviseur (rôle SUPERVISEUR_SOCIETE_CMU)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- 1 agent rattaché au point 5101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Pour chaque structure conventionnée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- 1 compte AGENT_STRUCTURE_PRIV rattaché à l'établissement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- 1 compte AGENT_FACTURATION_STRUCTURE rattaché à l'établissement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Tous avec mot de passe temporaire 'CmuDemo2026!' et doit_changer_mdp=true.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Ajouter ces seeders dans DatabaseSeeder en respectant l'ordre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SocietesDemoSeeder → PointsCmuDemoSeeder → StructuresConventionneesDemoSeeder → UtilisateursDemoExtendedSeeder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Lancer php artisan db:seed et vérifier en psql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SELECT raison_sociale, statut FROM cmu_societe;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SELECT code, nom_officiel, type, nature FROM cmu_etablissement WHERE nature='COLLECTE';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SELECT cs.sous_type, e.nom_officiel FROM cmu_convention_structure cs JOIN cmu_etablissement e ON e.id=cs.etablissement_id;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Test fonctionnel : se connecter avec gerant.cmuex@cmu.gn et vérifier que l'authentification fonctionne (l'utilisateur a bien le rôle GERANT_SOCIETE_CMU lié à la société 1).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feat(seed): donnees demo pour societes points et structures conventionnees</w:t>
            </w:r>
          </w:p>
        </w:tc>
      </w:tr>
    </w:tbl>
    <w:p>
      <w:pPr>
        <w:pageBreakBefore/>
        <w:spacing w:after="40" w:before="0"/>
      </w:pPr>
      <w:r>
        <w:rPr>
          <w:rFonts w:ascii="Calibri" w:cs="Calibri" w:eastAsia="Calibri" w:hAnsi="Calibri"/>
          <w:b/>
          <w:bCs/>
          <w:color w:val="8B6508"/>
          <w:spacing w:val="200"/>
          <w:sz w:val="18"/>
          <w:szCs w:val="18"/>
        </w:rPr>
        <w:t xml:space="preserve">PHASE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227"/>
          <w:sz w:val="96"/>
          <w:szCs w:val="96"/>
        </w:rPr>
        <w:t xml:space="preserve">B</w:t>
      </w:r>
      <w:r>
        <w:rPr>
          <w:rFonts w:ascii="Calibri" w:cs="Calibri" w:eastAsia="Calibri" w:hAnsi="Calibri"/>
          <w:b/>
          <w:bCs/>
          <w:color w:val="0A3622"/>
          <w:sz w:val="44"/>
          <w:szCs w:val="44"/>
        </w:rPr>
        <w:t xml:space="preserve">  Espace ministère</w:t>
      </w:r>
    </w:p>
    <w:p>
      <w:pPr>
        <w:pBdr>
          <w:bottom w:val="single" w:color="C9A227" w:sz="12" w:space="4"/>
        </w:pBdr>
        <w:spacing w:after="240"/>
      </w:pPr>
      <w:r>
        <w:rPr>
          <w:rFonts w:ascii="Calibri" w:cs="Calibri" w:eastAsia="Calibri" w:hAnsi="Calibri"/>
          <w:i/>
          <w:iCs/>
          <w:color w:val="5A5F5C"/>
          <w:sz w:val="22"/>
          <w:szCs w:val="22"/>
        </w:rPr>
        <w:t xml:space="preserve">Gestion sociétés et structures — 3 prompts</w:t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P13.5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Écran ministère — gestion des Sociétés CMU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créer l'écran d'administration centrale pour gérer les Sociétés CMU (rôle ADMIN_CMU ou SUPER_ADMIN_CMU).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P13.4 terminé. Ouvrir maquettes/cmu-supervision-nationale.html pour respecter le style ministériel.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CHARTE : tokens cmu-* uniquement, composants x-cmu.* obligatoires, bande tricolore via x-cmu.flag-edge.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Livewire Cmu\Admin\GestionSocietes dans app/Livewire/Cmu/Admin/GestionSocietes.php.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Propriétés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societes (collection paginée)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filtre_statut (TOUS, ACTIF, EN_COURS_AGREMENT, SUSPENDU, INACTIF)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filtre_region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recherche (sur raison_sociale, sigle, dirigeant_nom)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societe_a_creer (form temporaire)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societe_a_modifier (id et données)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Méthodes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ouvrirCreation() : initialise un formulaire vide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creerSociete() : validation (raison_sociale, RCCM unique, NIF, dirigeant, etc.) puis création en statut EN_COURS_AGREMENT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agreer(int $id) : passe statut → ACTIF, génère reference_agrement automatiquement (AGR-AAAA-NNN), notifie le gérant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suspendre(int $id) : modal avec motif obligatoire, passe statut → SUSPENDU, désactive tous les agents (et notification)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reactiver(int $id) : repasse statut → ACTIF, réactive les agents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editerSociete(int $id) : édition des informations (sauf RCCM et NIF)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voirDetails(int $id) : redirige vers /cmu/admin/societes/{id}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la vue Livewire resources/views/livewire/cmu/admin/gestion-societes.blade.php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Layout cmu-app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En-tête de page : eyebrow 'Administration nationale', titre 'Sociétés CMU'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Stats en haut : nombre total, nombre actives, nombre suspendues, taux d'agrément moyen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Filtres : pastilles cliquables pour statut, dropdown région, champ recherche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 responsive : Raison sociale | Sigle | Dirigeant | Région | Points actifs | Agents | Adhérents | Statut | Actions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Action 'Nouvelle société' en haut à droite, bouton or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Modal de création : formulaire 2 colonnes avec validation Livewire live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Modal de suspension : textarea motif (min 20 caractères), récap des effets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le composant Cmu\Admin\DetailSociete pour /cmu/admin/societes/{societe}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Onglets : Vue d'ensemble | Points CMU | Agents | Commissions | Adhérents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Vue d'ensemble : KPIs (cotisations collectées ce mois, adhérents enrôlés, taux validation, commission perçue), graphiques mensuels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Points CMU : table des points avec stats par point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Agents : liste des agents avec leur point et leurs perfs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Commissions : historique des dossiers de commission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Adhérents : tableau des adhérents enrôlés (paginé, filtrable)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Route::middleware('cmu.auth')-&gt;group(function () {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Route::get('/cmu/admin/societes', GestionSocietes::class)-&gt;name('cmu.admin.societes');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Route::get('/cmu/admin/societes/{societe}', DetailSociete::class)-&gt;name('cmu.admin.societes.detail');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});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Policies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SocietePolicy : view/create/update/suspend réservés à ADMIN_CMU et SUPER_ADMIN_CMU. Le gérant peut voir uniquement sa société.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Ajouter l'entrée 'Sociétés CMU' dans la sidebar admin (sous 'Gouvernance' ou nouvelle section 'Écosystème').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Tests Feature : création, agrément, suspension, réactivation. Vérifier les effets en cascade (agents désactivés à la suspension).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feat(admin): ecran ministere gestion societes CMU avec detail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P13.6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Écran ministère — gestion des structures conventionnées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créer l'écran d'administration des structures privées conventionnées (cliniques, labos, imagerie, pharmacies).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P13.5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CHARTE : tokens cmu-* uniquement, composants x-cmu.* obligatoires.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Livewire Cmu\Admin\GestionConventions dans app/Livewire/Cmu/Admin/GestionConventions.php.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Propriétés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conventions (collection paginée, joint avec etablissement)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filtre_sous_type (TOUS, CLINIQUE, LABORATOIRE, IMAGERIE, PHARMACIE)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filtre_statut (ACTIVE, SUSPENDUE, RESILIE, EXPIREE)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filtre_region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recherche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Méthodes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ouvrirCreation() : formulaire de nouveau conventionnement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creerConvention() : crée d'abord cmu_etablissement (nature=SOINS, type approprié, code dans plage 0001-4999, categories_actes_autorisees selon sous_type), puis cmu_convention_structure liée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validation des catégories selon le sous-type (clinique=toutes, labo=BIO, imagerie=IMG+EXP, pharma=PHA)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suspendreConvention(int $id) : modal motif, statut convention → SUSPENDUE, etablissement → SUSPENDU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reactiverConvention(int $id)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resilierConvention(int $id) : statut → RESILIE, etablissement → INACTIF (le conventionnement est terminé définitivement)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Vue Blade resources/views/livewire/cmu/admin/gestion-conventions.blade.php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Onglets par sous-type avec compteurs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 : Nom officiel | Sous-type | Région | N° convention | Date signature | Statut | Actions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Modal de création : formulaire avec champs spécifiques selon sous_type (responsable_pharmacien pour PHARMA, nombre_lits pour CLINIQUE, etc.)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Validation : code établissement auto-suggéré (premier libre dans plage), modifiable manuellement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Cmu\Admin\DetailConvention pour /cmu/admin/conventions/{convention}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Vue d'ensemble : informations légales, dates, statut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Comptes utilisateurs rattachés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Actes pratiqués (filtré par catégories autorisées)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PEC réalisées (paginé)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Dossiers de remboursement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Mettre à jour le seeder des actes/tarifs (P1.4) si nécessaire pour s'assurer que les actes pharmacie ont des tarifs PHARMA et que les labos ont les tarifs LABO_PRIV. Si déjà fait dans P12.1 (correctif tarifs privés), réutiliser cette migration.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Route::get('/cmu/admin/conventions', GestionConventions::class)-&gt;name('cmu.admin.conventions');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Route::get('/cmu/admin/conventions/{convention}', DetailConvention::class)-&gt;name('cmu.admin.conventions.detail');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Policy ConventionStructurePolicy : view/create/update/suspendre/resilier réservés à ADMIN_CMU et SUPER_ADMIN_CMU.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Sidebar admin : entrée 'Structures conventionnées' sous la même section.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8. Tests Feature : création des 4 sous-types, vérification que les categories_actes_autorisees sont bien définies, suspension, résiliation.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feat(admin): ecran ministere gestion structures conventionnees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P13.7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Évolution de l'écran de connexion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faire évoluer l'écran de connexion pour intégrer les nouveaux profils sans casser la fidélité visuelle aux présentations effectuées.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P13.6 terminé. Relire l'addendum §5.5 sur l'évolution de l'écran de connexion.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CHARTE : conserver intégralement la maquette maquettes/cmu-login.html (image hero, palette, typographies, dispositif 2 colonnes). Seule la zone du sélecteur de profil évolue.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Mettre à jour app/Livewire/Cmu/Auth/Connexion.php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Supprimer le profil_choisi obligatoire à la saisie (simplification UX)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 routage post-authentification devient automatique selon le rôle principal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SUPER_ADMIN_CMU, ADMIN_CMU → /cmu/supervision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VALIDATEUR_CENTRAL → /cmu/validation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COMMISSION_RAM → /cmu/ram/commission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CAISSE_NATIONALE → /cmu/caisse/instruction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AGENT_CMU_ENROLEMENT, AGENT_CMU_FACTURATION → /cmu/tableau-de-bord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DIRECTEUR_ETABLISSEMENT → /cmu/etablissement/tableau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GERANT_SOCIETE_CMU → /cmu/societe/tableau-gerant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SUPERVISEUR_SOCIETE_CMU → /cmu/societe/pre-validation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AGENT_SOCIETE_CMU → /cmu/societe/agent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AGENT_STRUCTURE_PRIV → /cmu/structure/agent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AGENT_FACTURATION_STRUCTURE → /cmu/structure/facturation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l'utilisateur a plusieurs rôles, prendre celui de plus haute portée (NATIONAL &gt; REGIONAL &gt; ETABLISSEMENT)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Mettre à jour la vue resources/views/livewire/cmu/auth/connexion.blade.php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Conserver le hero gauche identique à la maquette (image cmu-hero.png, gradient, texte institutionnel)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Conserver tous les éléments décoratifs (bande tricolore, pattern doré, palette)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Dans le formulaire à droite : retirer les 3 pastilles de sélection de profil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une mention discrète sous le titre 'Connexion à la plateforme CMU' : 'L'accès est routé automatiquement selon votre profil'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 bouton de connexion devient simplement 'Se connecter' (vert primaire)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Conserver les liens 'Mot de passe oublié' et 'Première connexion'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Si la maquette de référence maquettes/cmu-login.html doit elle aussi être mise à jour pour rester cohérente avec l'écran réel, mettre à jour la maquette en parallèle (et la committer).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Vérification visuelle obligatoire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Ouvrir /cmu/connexion et maquettes/cmu-login.html en parallèle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 hero gauche, la palette, les typographies doivent être identiques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Seul le formulaire à droite diffère (pas de pastilles de profil)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Tests Feature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Connexion en tant que gérant société : routage vers /cmu/societe/tableau-gerant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Connexion en tant qu'agent structure privée : routage vers /cmu/structure/agent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Connexion en tant qu'admin national : routage vers /cmu/supervision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Multi-rôle : un utilisateur ADMIN_CMU et GERANT_SOCIETE_CMU est routé vers le rôle national en priorité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feat(auth): evolution ecran connexion routage automatique multi-roles</w:t>
            </w:r>
          </w:p>
        </w:tc>
      </w:tr>
    </w:tbl>
    <w:p>
      <w:pPr>
        <w:pageBreakBefore/>
        <w:spacing w:after="40" w:before="0"/>
      </w:pPr>
      <w:r>
        <w:rPr>
          <w:rFonts w:ascii="Calibri" w:cs="Calibri" w:eastAsia="Calibri" w:hAnsi="Calibri"/>
          <w:b/>
          <w:bCs/>
          <w:color w:val="8B6508"/>
          <w:spacing w:val="200"/>
          <w:sz w:val="18"/>
          <w:szCs w:val="18"/>
        </w:rPr>
        <w:t xml:space="preserve">PHASE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227"/>
          <w:sz w:val="96"/>
          <w:szCs w:val="96"/>
        </w:rPr>
        <w:t xml:space="preserve">C</w:t>
      </w:r>
      <w:r>
        <w:rPr>
          <w:rFonts w:ascii="Calibri" w:cs="Calibri" w:eastAsia="Calibri" w:hAnsi="Calibri"/>
          <w:b/>
          <w:bCs/>
          <w:color w:val="0A3622"/>
          <w:sz w:val="44"/>
          <w:szCs w:val="44"/>
        </w:rPr>
        <w:t xml:space="preserve">  Espace Société CMU</w:t>
      </w:r>
    </w:p>
    <w:p>
      <w:pPr>
        <w:pBdr>
          <w:bottom w:val="single" w:color="C9A227" w:sz="12" w:space="4"/>
        </w:pBdr>
        <w:spacing w:after="240"/>
      </w:pPr>
      <w:r>
        <w:rPr>
          <w:rFonts w:ascii="Calibri" w:cs="Calibri" w:eastAsia="Calibri" w:hAnsi="Calibri"/>
          <w:i/>
          <w:iCs/>
          <w:color w:val="5A5F5C"/>
          <w:sz w:val="22"/>
          <w:szCs w:val="22"/>
        </w:rPr>
        <w:t xml:space="preserve">Gérant, agents, double validation — 4 prompts</w:t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P13.8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Dashboard gérant et gestion des Points CMU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créer l'espace gérant d'une Société CMU avec dashboard et gestion des Points CMU.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P13.7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CHARTE : tokens cmu-* uniquement. Dashboard inspiré visuellement de cmu-dashboard-hopital.html mais adapté au métier de la collecte.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Livewire Cmu\Societe\TableauGerant dans app/Livewire/Cmu/Societe/TableauGerant.php.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Récupère la société du gérant connecté (via cmu_utilisateur_role.portee_id pour le rôle GERANT_SOCIETE_CMU)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Affiche : KPIs (adhérents enrôlés ce mois, total adhérents, cotisations collectées ce mois, taux échec cotisation, commission perçue ce mois)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Graphique enrôlements 30 derniers jours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Donut répartition adhérents par profil cotisant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Tableau des Points CMU avec stats (adhérents, agents, performance)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Tableau des agents top 10 (par enrôlements ce mois)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Alerte si taux validation &lt; seuil_alerte_taux_validation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Livewire Cmu\Societe\GestionPoints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Liste des Points CMU de la société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Création d'un Point : nom, région, préfecture, sous-préfecture, adresse, lat/long. Code généré automatiquement via CodeEtablissementService (plage COLLECTE)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Édition d'un Point existant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Désactivation d'un Point (sans suppression — historique préservé)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Vue détaillée d'un Point : agents rattachés, stats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Vue Blade : reproduire l'esthétique générale du dashboard hôpital mais adapter le contenu métier.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Header avec nom de la société et bandeau de statut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- 4 cartes KPI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Section 'Vos Points CMU' avec carte par point + bouton 'Nouveau point'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Section 'Performance des agents'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Route::middleware('cmu.auth')-&gt;group(function () {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Route::get('/cmu/societe/tableau-gerant', TableauGerant::class)-&gt;name('cmu.societe.tableau');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Route::get('/cmu/societe/points', GestionPoints::class)-&gt;name('cmu.societe.points');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});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Policy SocietePolicy : ajouter méthode gerer(User $u, Societe $s) qui vérifie que $u a le rôle GERANT_SOCIETE_CMU avec portee_id = $s-&gt;id.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Service Cmu\Stats\StatsSocieteService.php avec méthodes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kpisDuMois(Societe $s): array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performanceAgents(Societe $s, string $periode): Collection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performancePoints(Societe $s, string $periode): Collection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Toutes en raw SQL pour les agrégations.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Tests Feature : connexion gérant, accès dashboard, création d'un point, vérification que le code généré est dans 5000-9999.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feat(societe): dashboard gerant et gestion points CMU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P13.9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Gestion des agents Société CMU et pré-validation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permettre au gérant de créer et gérer ses agents, et au superviseur de pré-valider les dossiers.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P13.8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Livewire Cmu\Societe\GestionAgents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Liste des agents (rôle AGENT_SOCIETE_CMU) de la société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Filtres : par point CMU, par statut (actif/inactif)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Création d'un agent : nom, prénoms, email, téléphone, point CMU de rattachement (dropdown des points de la société). Mot de passe temporaire généré.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Édition (changer de point, modifier les infos)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Désactivation (compte reste mais ne peut plus se connecter)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Création d'un superviseur (rôle SUPERVISEUR_SOCIETE_CMU) : option dans le formulaire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Livewire Cmu\Societe\FilePreValidation (rôle SUPERVISEUR_SOCIETE_CMU ou GERANT_SOCIETE_CMU à défaut)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Similaire à la file de validation centrale mais filtré sur la société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Affiche les dossiers en statut SOUMIS_SOCIETE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Pour chaque dossier, mêmes contrôles automatiques qu'au niveau central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Actions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preValider(int $id) : passe SOUMIS_SOCIETE → PREVALIDE_SOCIETE puis automatiquement → SOUMIS_MINISTERE pour le circuit central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rejeterPreValidation(int $id, string $motif) : passe → REJETE_SOCIETE, retour à l'agent enrôleur avec motif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Étendre app/Services/Cmu/DossierWorkflow.php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soumettreSociete(Dossier $d) : appelée par l'agent société, passe BROUILLON → SOUMIS_SOCIETE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preValiderSociete(Dossier $d, Utilisateur $preValidateur) : passe SOUMIS_SOCIETE → PREVALIDE_SOCIETE puis enclenche soumission au ministère (SOUMIS_MINISTERE équivalent à SOUMIS pour le validateur central)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rejeterSociete(Dossier $d, Utilisateur $auteur, string $motif) : passe SOUMIS_SOCIETE → REJETE_SOCIETE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Les transitions sont tracées dans cmu_historique_statut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Pour les sociétés sans rôle SUPERVISEUR_SOCIETE_CMU, le gérant assume la pré-validation depuis le même écran (la policy autorise les deux rôles).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Étendre la file de validation centrale (P4.1) : le filtre par défaut inclut désormais les dossiers SOUMIS (origine HOPITAL) et SOUMIS_MINISTERE (origine SOCIETE_CMU déjà pré-validée). Ajouter une colonne 'Origine' dans la file.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Route::get('/cmu/societe/agents', GestionAgents::class);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Route::get('/cmu/societe/pre-validation', FilePreValidation::class);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Policies adaptées.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8. Tests Feature complets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Agent société soumet un dossier → SOUMIS_SOCIETE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Superviseur pré-valide → SOUMIS_MINISTERE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Validateur central voit le dossier et valide → VALIDE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Sur rejet société : retour BROUILLON pour l'agent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feat(societe): gestion agents et workflow double validation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P13.10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Espace agent Société CMU — enrôlement et terrain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adapter l'expérience d'enrôlement pour les agents Société CMU et leur fournir un tableau de bord terrain.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P13.9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CHARTE : reproduire l'esthétique de cmu-dashboard-agent.html mais adapté au métier collecte.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Livewire Cmu\Societe\TableauAgent (rôle AGENT_SOCIETE_CMU)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Récupère le point CMU de l'agent (etablissement_id de l'utilisateur)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KPIs : dossiers en cours (BROUILLON personnels), soumis aujourd'hui, validés ce mois, cotisations encaissées ce mois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Liste des dossiers récents avec statut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Actions rapides : Nouvel enrôlement, Recherche bénéficiaire, Encaisser une cotisation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Affichage du point CMU de rattachement (nom + adresse)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Adapter Livewire Cmu\Enrolement\EnrolementNouveau (créé en P3.4)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Détecter le rôle de l'utilisateur connecté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AGENT_CMU_ENROLEMENT (hôpital) : comportement actuel inchangé, origine_enrolement='HOPITAL', soumission directe (SOUMIS)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AGENT_SOCIETE_CMU : origine_enrolement='SOCIETE_CMU', soumission via DossierWorkflow::soumettreSociete (SOUMIS_SOCIETE), agent_societe_id = utilisateur courant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L'étape 5 récap doit afficher 'Soumettre à la pré-validation' pour les agents société (au lieu de 'Soumettre à la validation centrale')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L'établissement d'enrôlement enregistré dans cmu_dossier est le point CMU de l'agent (etablissement_id du Point 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Livewire Cmu\Societe\EncaissementCotisation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Pour qu'un agent puisse aider un bénéficiaire à régulariser une cotisation en retard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Saisie IUS ou téléphone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Vérification éligibilité (via EligibiliteService)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Affichage du statut et des cotisations en retard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Bouton 'Déclencher prélèvement immédiat' qui appelle directement l'API opérateur (sans attendre le cron mensuel)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succès : passe le dossier ACTIF, met à jour cmu_cotisation_prelevement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Trace l'opération avec l'agent société (audit log)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Créer Livewire Cmu\Societe\RechercheBeneficiaire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Recherche par IUS, téléphone, nom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Affichage : nom, IUS, profil, statut, dernière cotisation, prochaine échéance, état des prélèvements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Pas de modification possible (lecture seule, sauf l'action 'Encaisser')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Route::get('/cmu/societe/agent', TableauAgent::class);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Route::get('/cmu/societe/agent/encaisser', EncaissementCotisation::class);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Route::get('/cmu/societe/agent/recherche', RechercheBeneficiaire::class);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Policy : restreindre toutes ces routes au rôle AGENT_SOCIETE_CMU.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Tests Feature : enrôlement complet par agent société → statut SOUMIS_SOCIETE, encaissement manuel d'une cotisation, recherche bénéficiaire.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feat(societe): espace agent terrain avec enrolement et encaissement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P13.11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Calcul et workflow des commissions Société CMU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implémenter le calcul automatique mensuel des commissions société et leur workflow de paiement.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P13.10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app/Services/Cmu/CommissionSocieteService.php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calculerCommissionMensuelle(string $periode): int (nombre de commissions générées)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Pour chaque société ACTIVE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  - Récupérer toutes les cotisations en SUCCES de la période, dont les dossiers ont origine_enrolement='SOCIETE_CMU' et agent_societe_id rattaché à cette société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  - Total cotisations = SUM des montants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  - Récupérer taux applicable (société.taux_commission OU cmu_parametre.taux_commission_societe)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  - Calculer commission = total × taux / 100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  - Créer cmu_commission_societe en statut EN_COURS_DE_FINALISATION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  - Si déjà existant pour cette période, ne pas dupliquer (idempotent)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soumettre(CommissionSociete $c, Utilisateur $gerant): void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Passe EN_COURS_DE_FINALISATION → SOUMIS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Verrouille les modifications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Notifie la Caisse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approuver(CommissionSociete $c, Utilisateur $caisse): void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Passe SOUMIS → APPROUVE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Crée le mouvement cmu_caisse_mouvement en attente (sortie commission)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ordonnancerPaiement(CommissionSociete $c, string $reference): void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Passe APPROUVE → EN_ATTENTE_PAIEMENT puis → PAYE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Enregistre reference_virement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Finalise le mouvement caisse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la commande artisan cmu:calculerCommissions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Signature : cmu:calculerCommissions {--periode=}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 --periode absent, prendre le mois précédent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Appelle CommissionSocieteService::calculerCommissionMensuelle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Affiche un résumé : sociétés traitées, montant total commissions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Scheduler : monthlyOn(2, '04:00')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Étendre Cmu\Societe\TableauGerant pour afficher la commission du mois en cours (en cours de calcul) et permettre d'accéder à l'historique.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Créer Livewire Cmu\Societe\Commissions (rôle GERANT_SOCIETE_CMU)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Liste des commissions mensuelles de la société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Filtres par année, par statut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Bouton 'Soumettre' pour les commissions EN_COURS_DE_FINALISATION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Téléchargement du dossier PDF de commission (vue cmu/pdf/dossier-commission.blade.php)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Téléchargement de l'avis de paiement quand statut=PAYE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Créer la vue PDF resources/views/cmu/pdf/dossier-commission.blade.php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En-tête République de Guinée + MSHP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Identification société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Période concernée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Détail : nombre de cotisations encaissées, total cotisations, taux applicable, montant commission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Liste détaillée des cotisations (paginé, peut être long)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Signature gérant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Créer Livewire Cmu\Caisse\InstructionCommissions (rôle CAISSE_NATIONALE)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Liste des commissions en statut SOUMIS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Actions : approuver, rejeter avec motif, retourner pour complément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Vue similaire à la file d'instruction des dossiers de remboursement (P8.3)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Route::get('/cmu/societe/commissions', Commissions::class);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Route::get('/cmu/caisse/commissions', InstructionCommissions::class);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8. Tests Feature : calcul commission pour une société avec 10 cotisations encaissées (vérifier total et montant), soumission, approbation, ordonnancement paiement.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feat(commission): calcul mensuel et workflow paiement commissions societe</w:t>
            </w:r>
          </w:p>
        </w:tc>
      </w:tr>
    </w:tbl>
    <w:p>
      <w:pPr>
        <w:pageBreakBefore/>
        <w:spacing w:after="40" w:before="0"/>
      </w:pPr>
      <w:r>
        <w:rPr>
          <w:rFonts w:ascii="Calibri" w:cs="Calibri" w:eastAsia="Calibri" w:hAnsi="Calibri"/>
          <w:b/>
          <w:bCs/>
          <w:color w:val="8B6508"/>
          <w:spacing w:val="200"/>
          <w:sz w:val="18"/>
          <w:szCs w:val="18"/>
        </w:rPr>
        <w:t xml:space="preserve">PHASE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C9A227"/>
          <w:sz w:val="96"/>
          <w:szCs w:val="96"/>
        </w:rPr>
        <w:t xml:space="preserve">D</w:t>
      </w:r>
      <w:r>
        <w:rPr>
          <w:rFonts w:ascii="Calibri" w:cs="Calibri" w:eastAsia="Calibri" w:hAnsi="Calibri"/>
          <w:b/>
          <w:bCs/>
          <w:color w:val="0A3622"/>
          <w:sz w:val="44"/>
          <w:szCs w:val="44"/>
        </w:rPr>
        <w:t xml:space="preserve">  Structures privées</w:t>
      </w:r>
    </w:p>
    <w:p>
      <w:pPr>
        <w:pBdr>
          <w:bottom w:val="single" w:color="C9A227" w:sz="12" w:space="4"/>
        </w:pBdr>
        <w:spacing w:after="240"/>
      </w:pPr>
      <w:r>
        <w:rPr>
          <w:rFonts w:ascii="Calibri" w:cs="Calibri" w:eastAsia="Calibri" w:hAnsi="Calibri"/>
          <w:i/>
          <w:iCs/>
          <w:color w:val="5A5F5C"/>
          <w:sz w:val="22"/>
          <w:szCs w:val="22"/>
        </w:rPr>
        <w:t xml:space="preserve">PEC spécialisées et pharmacie — 4 prompts</w:t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P13.12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Filtrage des actes par catégorie d'établissement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appliquer la règle de spécialisation : un laboratoire ne peut sélectionner que des actes BIO, une pharmacie que des PHA, etc.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P13.11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Étendre app/Services/Cmu/EligibiliteService.php (ou créer ActesAutorisesService)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actesAutorisesPour(Etablissement $e, NomenclatureVersion $v): Collection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Retourne tous les actes de la version v dont la catégorie est dans $e-&gt;categories_actes_autorisees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Si categories_actes_autorisees est NULL : retourner toutes les catégories (hôpital ou clinique généraliste)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Si non NULL : split par virgule et filter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Mettre à jour Livewire Cmu\PriseEnCharge\NouvellePriseEnCharge (P6.2)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Au chargement, calculer la liste des actes autorisés via ActesAutorisesService::actesAutorisesPour($user-&gt;etablissement, $versionEnVigueur)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 catalogue d'actes affiché est filtré sur cette liste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Les onglets de catégorie n'affichent que les catégories autorisées (si une seule catégorie : pas d'onglets, affichage direct)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Validation backend : refuser une PEC qui contiendrait un acte non autorisé pour cet établissement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Créer un test middleware app/Http/Middleware/VerifierActesPEC.php qui s'active sur les routes de création de PEC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Bloque toute tentative de saisie d'acte de catégorie non autorisée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Retourne 403 avec message clair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Mettre à jour la vue blade : afficher en haut de l'écran PEC un bandeau informatif quand l'établissement est spécialisé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'Établissement spécialisé : Biologie. Seuls les actes BIO sont disponibles.'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Couleur d'accent : cmu-gold-100 / cmu-gold-700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Pour les pharmacies : l'écran PEC standard n'est PAS pertinent (la pharmacie dispense, ne prescrit pas). On reroute les comptes AGENT_STRUCTURE_PRIV de pharmacie vers /cmu/structure/pharmacie/dispenser (créé en P13.13).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Tests Feature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Connexion en tant qu'agent du Laboratoire Biologie Plus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Aller sur l'écran PEC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Vérifier que seules les catégories BIO sont disponibles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Tenter de soumettre un acte de catégorie IMG via une requête manipulée : doit échouer (403)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feat(pec): filtrage actes par categorie autorisee structure conventionnee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P13.13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Workflow pharmacie avec ordonnance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implémenter le workflow spécifique de dispensation pharmaceutique avec traçabilité de la prescription d'origine.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P13.12 terminé. Relire l'addendum §2.6 sur le cas pharmacie.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Étendre la PEC d'origine (consultation à l'hôpital) pour générer une référence d'ordonnance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Quand un médecin saisit une PEC contenant des actes de catégorie PHA dans sa prescription, le système génère un numéro d'ordonnance ORD-YYYY-MM-XXXXXX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Ce numéro est encodé dans un QR code imprimable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Le ticket PEC inclut le QR ordonnance dans le PDF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Livewire Cmu\Structure\Pharmacie\Dispenser (rôle AGENT_STRUCTURE_PRIV de type pharmacie)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Saisie de l'ordonnance : scan QR (via Alpine/HTML5 si dispo) ou saisie manuelle (IUS + référence ordonnance)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Récupération de la PEC d'origine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Vérifier qu'elle existe, qu'elle contient bien des actes PHA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Vérifier qu'elle n'est pas déjà entièrement honorée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Affichage de la liste des médicaments à dispenser : code, libellé, quantité, tarif, statut (à dispenser / dispensé / indisponible)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L'agent coche les médicaments effectivement dispensés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Possibilité de marquer 'indisponible en stock' (le médicament restera à dispenser plus tard, autre pharmacie)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Calcul automatique des montants (selon régime du bénéficiaire RGB/RAM)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Bouton 'Valider la dispensation'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À la validation, créer une PEC pharmacie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cmu_prise_en_charge : etablissement_id=pharmacie, prescription_origine_id=PEC d'origine, regime_applique selon le bénéficiaire, taux_pec, totaux calculés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cmu_prise_en_charge_acte : un par médicament dispensé (pas pour les indisponibles)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Statut VALIDEE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L'agent encaisse le ticket modérateur (si RGB)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Mettre à jour la PEC d'origine : marquer chaque acte PHA comme 'dispensé' une fois dispensé (via flag dans cmu_prise_en_charge_acte.statut_dispensation ou via une nouvelle table cmu_dispensation_acte si on veut tracer plusieurs pharmacies pour une même prescription).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Approche recommandée : nouvelle colonne sur cmu_prise_en_charge_acte : statut_dispensation VARCHAR(16) NULL ('A_DISPENSER', 'DISPENSE', 'INDISPONIBLE'). Migration P13.13 dédiée.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Vue Blade : interface dépouillée et efficace pour la pharmacie. Pas de fioritures. Liste claire des médicaments avec checkbox, total en bas, bouton de validation.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Route::get('/cmu/structure/pharmacie/dispenser', Dispenser::class);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Route::get('/cmu/structure/pharmacie/historique', HistoriqueDispensations::class);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7. Tests Feature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Créer une PEC consultation avec 3 médicaments prescrits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Récupérer le numéro d'ordonnance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Se connecter en pharmacie, scanner l'ordonnance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Dispenser 2 médicaments sur 3 (1 indisponible)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Vérifier que la PEC pharmacie créée référence bien la PEC d'origine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Vérifier que les 2 médicaments sont marqués DISPENSE et le 3ème INDISPONIBLE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feat(pharmacie): workflow dispensation avec tracabilite prescription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P13.14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Dashboards structures privées et facturation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créer les dashboards adaptés aux structures privées et leur permettre de générer leurs dossiers de remboursement.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P13.13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CHARTE : reproduire le style cmu-dashboard-hopital.html en adaptant le contenu métier par sous-type.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Créer Livewire Cmu\Structure\TableauAgent (rôle AGENT_STRUCTURE_PRIV)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Détecter le sous_type de la structure (clinique, labo, imagerie, pharmacie)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Adapter l'affichage selon le sous_type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Clinique : KPIs PEC du jour, par catégorie, montants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Laboratoire : examens réalisés, par type d'examen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Imagerie : actes du jour, top examens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Pharmacie : ordonnances honorées, médicaments les plus dispensés, ruptures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Actions rapides adaptées (Nouvelle PEC, Dispenser ordonnance, etc.)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Créer Livewire Cmu\Structure\TableauFacturation (rôle AGENT_FACTURATION_STRUCTURE)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Identique au dashboard facturation hôpital (P8.2) mais filtré sur la structure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Mêmes KPIs : PEC du mois, montants CMU, ticket modérateur, ventilation RGB/RAM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Mêmes actions : consolidation mensuelle, soumission à la Caisse, suivi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Le service de consolidation mensuelle (RemboursementConsolidationService P8.1) fonctionne déjà pour les structures privées : il consolide toutes les PEC VALIDEE d'un établissement, peu importe son nature ou sous_type. Vérifier que c'est bien le cas (test).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Routes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Route::get('/cmu/structure/agent', TableauAgent::class);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Route::get('/cmu/structure/facturation', TableauFacturation::class);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Adapter le composant de menu/sidebar pour afficher les bonnes entrées selon le rôle de l'utilisateur connecté.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Tests Feature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Pharmacie : dispenser 5 ordonnances dans le mois, vérifier consolidation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Laboratoire : 10 examens, soumission dossier de remboursement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Vérifier que le dossier de remboursement contient bien la ventilation par catégorie d'actes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feat(structure): dashboards adaptes par sous-type et facturation</w:t>
            </w:r>
          </w:p>
        </w:tc>
      </w:tr>
    </w:tbl>
    <w:p>
      <w:pPr>
        <w:spacing w:after="0"/>
      </w:pPr>
      <w:r>
        <w:rPr>
          <w:sz w:val="16"/>
          <w:szCs w:val="16"/>
        </w:rPr>
        <w:t xml:space="preserve"/>
      </w:r>
    </w:p>
    <w:tbl>
      <w:tblPr>
        <w:tblW w:type="dxa" w:w="9360"/>
        <w:tblBorders>
          <w:top w:val="single" w:color="E8F0EA" w:sz="4"/>
          <w:left w:val="single" w:color="1A5D3A" w:sz="24"/>
          <w:bottom w:val="single" w:color="E8F0EA" w:sz="4"/>
          <w:right w:val="single" w:color="E8F0EA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0F4A2E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D4A017"/>
                <w:sz w:val="22"/>
                <w:szCs w:val="22"/>
              </w:rPr>
              <w:t xml:space="preserve">P13.15</w:t>
            </w:r>
            <w:r>
              <w:rPr>
                <w:rFonts w:ascii="Calibri" w:cs="Calibri" w:eastAsia="Calibri" w:hAnsi="Calibri"/>
                <w:sz w:val="22"/>
                <w:szCs w:val="22"/>
              </w:rPr>
              <w:t xml:space="preserve">  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Statistiques étendues et reporting addendum</w:t>
            </w:r>
          </w:p>
        </w:tc>
      </w:tr>
      <w:tr>
        <w:tc>
          <w:tcPr>
            <w:tcW w:type="dxa" w:w="9360"/>
            <w:shd w:fill="F3F7F4" w:val="clear"/>
            <w:tcMar>
              <w:top w:type="dxa" w:w="200"/>
              <w:left w:type="dxa" w:w="240"/>
              <w:bottom w:type="dxa" w:w="200"/>
              <w:right w:type="dxa" w:w="240"/>
            </w:tcMar>
          </w:tcPr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Objectif : étendre les statistiques de supervision nationale pour inclure les Sociétés CMU et les structures conventionnées.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PRÉALABLE : P13.14 terminé.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Actions à réaliser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1. Étendre app/Services/Cmu/Reporting/StatsService.php (créé en P10.1)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kpisEcosysteme(): array — retourne nombre de sociétés actives, nombre de points CMU, nombre de structures conventionnées par sous-type, % adhérents enrôlés par origine (HOPITAL vs SOCIETE_CMU)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performanceSocietes(string $periode): Collection — toutes les sociétés avec leurs KPIs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performanceStructures(string $periode): Collection — toutes les structures avec PEC, montants, sous-type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ventilationOrigineEnrolement(string $periode): array — répartition des nouveaux dossiers par origine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2. Mettre à jour Livewire Cmu\Supervision\TableauNational (créé en P10.1)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une section 'Écosystème de collecte' avec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Carte 'Sociétés CMU actives' avec mini-chart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Donut 'Adhérents enrôlés par origine' (HOPITAL vs SOCIETE_CMU)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Top 5 sociétés performantes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une section 'Structures conventionnées' avec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Compteurs par sous-type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Top 5 structures par volume PEC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Conserver les sections existantes (cartographie régions, flux financier, etc.)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3. Étendre le service Reporting\RapportMensuelService (P10.2)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au rapport mensuel PDF deux nouvelles sections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Section 'Écosystème de collecte' : KPIs sociétés, top performance, commissions versées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  · Section 'Structures conventionnées' : volume par sous-type, montants remboursés, taux de remboursement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Mettre à jour la template Blade resources/views/cmu/pdf/rapport-mensuel.blade.php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4. Étendre l'export XLSX (P10.2)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feuille 'Sociétés CMU' : liste des sociétés avec leurs stats du mois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feuille 'Structures conventionnées' : liste avec PEC et montants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Ajouter feuille 'Commissions' : tous les dossiers de commission de la période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5. Tests Feature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Générer le rapport mensuel d'un mois avec activité société et structures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Vérifier visuellement que les nouvelles sections apparaissent et sont cohérentes avec les données en base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6. Mettre à jour la documentation :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README.md : mentionner l'écosystème étendu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docs/architecture.md : ajouter section sur les nouveaux acteurs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  - ETAT_AVANCEMENT.md : marquer toutes les phases de l'addendum complètes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 </w:t>
            </w:r>
          </w:p>
          <w:p>
            <w:pPr>
              <w:spacing w:after="30" w:before="0" w:line="280"/>
            </w:pPr>
            <w:r>
              <w:rPr>
                <w:rFonts w:ascii="Consolas" w:cs="Consolas" w:eastAsia="Consolas" w:hAnsi="Consolas"/>
                <w:color w:val="1A1F1C"/>
                <w:sz w:val="19"/>
                <w:szCs w:val="19"/>
              </w:rPr>
              <w:t xml:space="preserve">Message de commit : feat(reporting): stats etendues ecosysteme et rapports complets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227" w:sz="4" w:space="2"/>
      </w:pBdr>
      <w:tabs>
        <w:tab w:val="center" w:pos="4680"/>
        <w:tab w:val="right" w:pos="9360"/>
      </w:tabs>
    </w:pPr>
    <w:r>
      <w:rPr>
        <w:rFonts w:ascii="Calibri" w:cs="Calibri" w:eastAsia="Calibri" w:hAnsi="Calibri"/>
        <w:color w:val="6E736F"/>
        <w:sz w:val="14"/>
        <w:szCs w:val="14"/>
      </w:rPr>
      <w:t xml:space="preserve">OLYMPE  ·  e-MSanté SARL</w:t>
    </w:r>
    <w:r>
      <w:rPr>
        <w:rFonts w:ascii="Calibri" w:cs="Calibri" w:eastAsia="Calibri" w:hAnsi="Calibri"/>
        <w:sz w:val="14"/>
        <w:szCs w:val="14"/>
      </w:rPr>
      <w:t xml:space="preserve">	</w:t>
    </w:r>
    <w:r>
      <w:rPr>
        <w:rFonts w:ascii="Calibri" w:cs="Calibri" w:eastAsia="Calibri" w:hAnsi="Calibri"/>
        <w:color w:val="6E736F"/>
        <w:sz w:val="14"/>
        <w:szCs w:val="14"/>
      </w:rPr>
      <w:t xml:space="preserve">Page </w:t>
    </w:r>
    <w:r>
      <w:rPr>
        <w:rFonts w:ascii="Calibri" w:cs="Calibri" w:eastAsia="Calibri" w:hAnsi="Calibri"/>
        <w:b/>
        <w:bCs/>
        <w:color w:val="0F4A2E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E736F"/>
        <w:sz w:val="14"/>
        <w:szCs w:val="14"/>
      </w:rPr>
      <w:t xml:space="preserve"> / </w:t>
    </w:r>
    <w:r>
      <w:rPr>
        <w:rFonts w:ascii="Calibri" w:cs="Calibri" w:eastAsia="Calibri" w:hAnsi="Calibri"/>
        <w:color w:val="6E736F"/>
        <w:sz w:val="14"/>
        <w:szCs w:val="14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sz w:val="14"/>
        <w:szCs w:val="14"/>
      </w:rPr>
      <w:t xml:space="preserve">	</w:t>
    </w:r>
    <w:r>
      <w:rPr>
        <w:rFonts w:ascii="Calibri" w:cs="Calibri" w:eastAsia="Calibri" w:hAnsi="Calibri"/>
        <w:i/>
        <w:iCs/>
        <w:color w:val="6E736F"/>
        <w:sz w:val="14"/>
        <w:szCs w:val="14"/>
      </w:rPr>
      <w:t xml:space="preserve">Un prompt = un commit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227" w:sz="4" w:space="2"/>
      </w:pBdr>
      <w:tabs>
        <w:tab w:val="right" w:pos="9360"/>
      </w:tabs>
      <w:spacing w:after="120"/>
    </w:pPr>
    <w:r>
      <w:rPr>
        <w:rFonts w:ascii="Calibri" w:cs="Calibri" w:eastAsia="Calibri" w:hAnsi="Calibri"/>
        <w:b/>
        <w:bCs/>
        <w:color w:val="0F4A2E"/>
        <w:spacing w:val="60"/>
        <w:sz w:val="16"/>
        <w:szCs w:val="16"/>
      </w:rPr>
      <w:t xml:space="preserve">CMU GUINÉE</w:t>
    </w:r>
    <w:r>
      <w:rPr>
        <w:rFonts w:ascii="Calibri" w:cs="Calibri" w:eastAsia="Calibri" w:hAnsi="Calibri"/>
        <w:color w:val="6E736F"/>
        <w:sz w:val="16"/>
        <w:szCs w:val="16"/>
      </w:rPr>
      <w:t xml:space="preserve">  ·  Mini-cahier prompts P13.x</w:t>
    </w:r>
    <w:r>
      <w:rPr>
        <w:rFonts w:ascii="Calibri" w:cs="Calibri" w:eastAsia="Calibri" w:hAnsi="Calibri"/>
        <w:sz w:val="16"/>
        <w:szCs w:val="16"/>
      </w:rPr>
      <w:t xml:space="preserve">	</w:t>
    </w:r>
    <w:r>
      <w:rPr>
        <w:rFonts w:ascii="Calibri" w:cs="Calibri" w:eastAsia="Calibri" w:hAnsi="Calibri"/>
        <w:i/>
        <w:iCs/>
        <w:color w:val="8B6508"/>
        <w:sz w:val="14"/>
        <w:szCs w:val="14"/>
      </w:rPr>
      <w:t xml:space="preserve">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b/>
        <w:bCs/>
        <w:color w:val="B8860B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color w:val="B8860B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CMU Guinée — Mini-cahier de prompts P13.x</dc:title>
  <dc:creator>OLYMPE · e-MSanté SARL</dc:creator>
  <dc:description>Écosystème de collecte et structures conventionnées</dc:description>
  <cp:lastModifiedBy>Un-named</cp:lastModifiedBy>
  <cp:revision>1</cp:revision>
  <dcterms:created xsi:type="dcterms:W3CDTF">2026-05-11T04:25:10.652Z</dcterms:created>
  <dcterms:modified xsi:type="dcterms:W3CDTF">2026-05-11T04:25:10.652Z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